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AE8CD5" w14:textId="50F9AAFE" w:rsidR="0061418F" w:rsidRPr="00964E46" w:rsidRDefault="007F2498" w:rsidP="0061418F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bookmarkStart w:id="0" w:name="_Hlk516926166"/>
      <w:r w:rsidRPr="00964E46">
        <w:rPr>
          <w:rFonts w:ascii="Proxima Nova Lt" w:hAnsi="Proxima Nova Lt"/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1521BC13" wp14:editId="4BA34E68">
            <wp:simplePos x="0" y="0"/>
            <wp:positionH relativeFrom="margin">
              <wp:posOffset>-428625</wp:posOffset>
            </wp:positionH>
            <wp:positionV relativeFrom="page">
              <wp:posOffset>383540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18F" w:rsidRPr="00964E46">
        <w:rPr>
          <w:rFonts w:ascii="Proxima Nova Lt" w:hAnsi="Proxima Nova Lt"/>
          <w:b/>
          <w:sz w:val="24"/>
          <w:szCs w:val="24"/>
        </w:rPr>
        <w:t xml:space="preserve">5. számú melléklet a </w:t>
      </w:r>
      <w:bookmarkStart w:id="1" w:name="_Hlk516805984"/>
      <w:r w:rsidR="0061418F" w:rsidRPr="00964E46">
        <w:rPr>
          <w:rFonts w:ascii="Proxima Nova Lt" w:hAnsi="Proxima Nova Lt"/>
          <w:b/>
          <w:sz w:val="24"/>
          <w:szCs w:val="24"/>
        </w:rPr>
        <w:t xml:space="preserve">127/2009. (IX. 29.) FVM rendelethez </w:t>
      </w:r>
      <w:bookmarkEnd w:id="1"/>
    </w:p>
    <w:p w14:paraId="7C5D7695" w14:textId="77777777" w:rsidR="0061418F" w:rsidRPr="00964E46" w:rsidRDefault="0061418F" w:rsidP="0061418F">
      <w:pPr>
        <w:spacing w:after="0" w:line="240" w:lineRule="auto"/>
        <w:jc w:val="center"/>
        <w:rPr>
          <w:rFonts w:ascii="Proxima Nova Lt" w:eastAsia="Times New Roman" w:hAnsi="Proxima Nova Lt" w:cs="Times New Roman"/>
          <w:b/>
          <w:bCs/>
          <w:i/>
          <w:iCs/>
          <w:color w:val="474747"/>
          <w:sz w:val="24"/>
          <w:szCs w:val="24"/>
          <w:lang w:eastAsia="hu-HU"/>
        </w:rPr>
      </w:pPr>
    </w:p>
    <w:p w14:paraId="289B1C9B" w14:textId="0E3FC770" w:rsidR="0061418F" w:rsidRPr="00964E46" w:rsidRDefault="0061418F" w:rsidP="0061418F">
      <w:pPr>
        <w:spacing w:after="0" w:line="240" w:lineRule="auto"/>
        <w:jc w:val="center"/>
        <w:rPr>
          <w:rFonts w:ascii="Proxima Nova Lt" w:eastAsia="Times New Roman" w:hAnsi="Proxima Nova Lt" w:cs="Times New Roman"/>
          <w:b/>
          <w:bCs/>
          <w:i/>
          <w:iCs/>
          <w:color w:val="000000" w:themeColor="text1"/>
          <w:sz w:val="28"/>
          <w:szCs w:val="28"/>
          <w:lang w:eastAsia="hu-HU"/>
        </w:rPr>
      </w:pPr>
      <w:r w:rsidRPr="00964E46">
        <w:rPr>
          <w:rFonts w:ascii="Proxima Nova Lt" w:eastAsia="Times New Roman" w:hAnsi="Proxima Nova Lt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Értékesítési jelentés a forgalomba hozott bor</w:t>
      </w:r>
      <w:r w:rsidR="00CF1942" w:rsidRPr="00964E46">
        <w:rPr>
          <w:rFonts w:ascii="Proxima Nova Lt" w:eastAsia="Times New Roman" w:hAnsi="Proxima Nova Lt" w:cs="Times New Roman"/>
          <w:b/>
          <w:bCs/>
          <w:i/>
          <w:iCs/>
          <w:color w:val="000000" w:themeColor="text1"/>
          <w:sz w:val="28"/>
          <w:szCs w:val="28"/>
          <w:lang w:eastAsia="hu-HU"/>
        </w:rPr>
        <w:t>ászati termékekről</w:t>
      </w:r>
    </w:p>
    <w:p w14:paraId="61A51E21" w14:textId="52A32B0C" w:rsidR="0061418F" w:rsidRPr="00964E46" w:rsidRDefault="00892299" w:rsidP="00892299">
      <w:pPr>
        <w:tabs>
          <w:tab w:val="center" w:pos="4535"/>
          <w:tab w:val="left" w:pos="8115"/>
        </w:tabs>
        <w:spacing w:after="0" w:line="240" w:lineRule="auto"/>
        <w:rPr>
          <w:rFonts w:ascii="Proxima Nova Lt" w:hAnsi="Proxima Nova Lt"/>
          <w:sz w:val="24"/>
          <w:szCs w:val="24"/>
        </w:rPr>
      </w:pPr>
      <w:r w:rsidRPr="00964E46">
        <w:rPr>
          <w:rFonts w:ascii="Proxima Nova Lt" w:hAnsi="Proxima Nova Lt"/>
          <w:sz w:val="24"/>
          <w:szCs w:val="24"/>
        </w:rPr>
        <w:tab/>
      </w:r>
      <w:r w:rsidR="0061418F" w:rsidRPr="00964E46">
        <w:rPr>
          <w:rFonts w:ascii="Proxima Nova Lt" w:hAnsi="Proxima Nova Lt"/>
          <w:sz w:val="24"/>
          <w:szCs w:val="24"/>
        </w:rPr>
        <w:t>(benyújtandó a gazdasági aktát vezető hegybíró részére)</w:t>
      </w:r>
      <w:r w:rsidRPr="00964E46">
        <w:rPr>
          <w:rFonts w:ascii="Proxima Nova Lt" w:hAnsi="Proxima Nova Lt"/>
          <w:sz w:val="24"/>
          <w:szCs w:val="24"/>
        </w:rPr>
        <w:tab/>
      </w:r>
    </w:p>
    <w:p w14:paraId="1681BE31" w14:textId="77777777" w:rsidR="0061418F" w:rsidRPr="00964E46" w:rsidRDefault="0061418F" w:rsidP="0061418F">
      <w:pPr>
        <w:spacing w:after="0" w:line="240" w:lineRule="auto"/>
        <w:jc w:val="center"/>
        <w:rPr>
          <w:rFonts w:ascii="Proxima Nova Lt" w:hAnsi="Proxima Nova Lt"/>
          <w:b/>
          <w:sz w:val="24"/>
          <w:szCs w:val="24"/>
        </w:rPr>
      </w:pPr>
      <w:r w:rsidRPr="00964E46">
        <w:rPr>
          <w:rFonts w:ascii="Proxima Nova Lt" w:hAnsi="Proxima Nova Lt"/>
          <w:b/>
          <w:sz w:val="24"/>
          <w:szCs w:val="24"/>
        </w:rPr>
        <w:t>B</w:t>
      </w:r>
      <w:r w:rsidR="001B2F38" w:rsidRPr="00964E46">
        <w:rPr>
          <w:rFonts w:ascii="Proxima Nova Lt" w:hAnsi="Proxima Nova Lt"/>
          <w:b/>
          <w:sz w:val="24"/>
          <w:szCs w:val="24"/>
        </w:rPr>
        <w:t>eadási határidő: augusztus 15.</w:t>
      </w:r>
    </w:p>
    <w:p w14:paraId="3B8F0633" w14:textId="67DD7DFA" w:rsidR="0061418F" w:rsidRPr="00964E46" w:rsidRDefault="001B2F38" w:rsidP="009C6D30">
      <w:pPr>
        <w:spacing w:after="0" w:line="240" w:lineRule="auto"/>
        <w:jc w:val="center"/>
        <w:rPr>
          <w:rFonts w:ascii="Proxima Nova Lt" w:hAnsi="Proxima Nova Lt"/>
          <w:sz w:val="24"/>
          <w:szCs w:val="24"/>
        </w:rPr>
      </w:pPr>
      <w:r w:rsidRPr="00964E46">
        <w:rPr>
          <w:rFonts w:ascii="Proxima Nova Lt" w:hAnsi="Proxima Nova Lt"/>
          <w:sz w:val="24"/>
          <w:szCs w:val="24"/>
        </w:rPr>
        <w:t>(elszámolási időszak 201</w:t>
      </w:r>
      <w:r w:rsidR="00920CD3" w:rsidRPr="00964E46">
        <w:rPr>
          <w:rFonts w:ascii="Proxima Nova Lt" w:hAnsi="Proxima Nova Lt"/>
          <w:sz w:val="24"/>
          <w:szCs w:val="24"/>
        </w:rPr>
        <w:t>8</w:t>
      </w:r>
      <w:r w:rsidRPr="00964E46">
        <w:rPr>
          <w:rFonts w:ascii="Proxima Nova Lt" w:hAnsi="Proxima Nova Lt"/>
          <w:sz w:val="24"/>
          <w:szCs w:val="24"/>
        </w:rPr>
        <w:t>.08.01 – 201</w:t>
      </w:r>
      <w:r w:rsidR="00920CD3" w:rsidRPr="00964E46">
        <w:rPr>
          <w:rFonts w:ascii="Proxima Nova Lt" w:hAnsi="Proxima Nova Lt"/>
          <w:sz w:val="24"/>
          <w:szCs w:val="24"/>
        </w:rPr>
        <w:t>9</w:t>
      </w:r>
      <w:r w:rsidRPr="00964E46">
        <w:rPr>
          <w:rFonts w:ascii="Proxima Nova Lt" w:hAnsi="Proxima Nova Lt"/>
          <w:sz w:val="24"/>
          <w:szCs w:val="24"/>
        </w:rPr>
        <w:t>.07.31)</w:t>
      </w:r>
    </w:p>
    <w:p w14:paraId="78ED98A8" w14:textId="77777777" w:rsidR="0061418F" w:rsidRPr="00964E46" w:rsidRDefault="0061418F" w:rsidP="0061418F">
      <w:pPr>
        <w:tabs>
          <w:tab w:val="right" w:leader="dot" w:pos="5529"/>
          <w:tab w:val="right" w:leader="dot" w:pos="9070"/>
        </w:tabs>
        <w:spacing w:after="0" w:line="360" w:lineRule="auto"/>
        <w:rPr>
          <w:rFonts w:ascii="Proxima Nova Lt" w:hAnsi="Proxima Nova Lt"/>
          <w:b/>
          <w:i/>
          <w:sz w:val="24"/>
          <w:szCs w:val="20"/>
        </w:rPr>
      </w:pPr>
      <w:r w:rsidRPr="00964E46">
        <w:rPr>
          <w:rFonts w:ascii="Proxima Nova Lt" w:hAnsi="Proxima Nova Lt"/>
          <w:b/>
          <w:i/>
          <w:sz w:val="24"/>
          <w:szCs w:val="20"/>
        </w:rPr>
        <w:t>Borvidék</w:t>
      </w:r>
      <w:proofErr w:type="gramStart"/>
      <w:r w:rsidRPr="00964E46">
        <w:rPr>
          <w:rFonts w:ascii="Proxima Nova Lt" w:hAnsi="Proxima Nova Lt"/>
          <w:b/>
          <w:i/>
          <w:sz w:val="24"/>
          <w:szCs w:val="20"/>
        </w:rPr>
        <w:t xml:space="preserve">: </w:t>
      </w:r>
      <w:r w:rsidRPr="00964E46">
        <w:rPr>
          <w:rFonts w:ascii="Proxima Nova Lt" w:hAnsi="Proxima Nova Lt"/>
          <w:b/>
          <w:i/>
          <w:sz w:val="24"/>
          <w:szCs w:val="20"/>
        </w:rPr>
        <w:tab/>
        <w:t xml:space="preserve">      Hegyközség</w:t>
      </w:r>
      <w:proofErr w:type="gramEnd"/>
      <w:r w:rsidRPr="00964E46">
        <w:rPr>
          <w:rFonts w:ascii="Proxima Nova Lt" w:hAnsi="Proxima Nova Lt"/>
          <w:b/>
          <w:i/>
          <w:sz w:val="24"/>
          <w:szCs w:val="20"/>
        </w:rPr>
        <w:t>:</w:t>
      </w:r>
      <w:r w:rsidRPr="00964E46">
        <w:rPr>
          <w:rFonts w:ascii="Proxima Nova Lt" w:hAnsi="Proxima Nova Lt"/>
          <w:b/>
          <w:i/>
          <w:sz w:val="24"/>
          <w:szCs w:val="20"/>
        </w:rPr>
        <w:tab/>
      </w:r>
    </w:p>
    <w:p w14:paraId="4E0665D5" w14:textId="77777777" w:rsidR="0061418F" w:rsidRPr="00964E46" w:rsidRDefault="0061418F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0"/>
        </w:rPr>
      </w:pPr>
      <w:bookmarkStart w:id="2" w:name="_Hlk516864297"/>
      <w:r w:rsidRPr="00964E46">
        <w:rPr>
          <w:rFonts w:ascii="Proxima Nova Lt" w:hAnsi="Proxima Nova Lt"/>
          <w:b/>
          <w:i/>
          <w:sz w:val="24"/>
          <w:szCs w:val="20"/>
        </w:rPr>
        <w:t>Hegyközségi tag/ Adatszolgáltató neve:</w:t>
      </w:r>
      <w:r w:rsidRPr="00964E46">
        <w:rPr>
          <w:rFonts w:ascii="Proxima Nova Lt" w:hAnsi="Proxima Nova Lt"/>
          <w:b/>
          <w:i/>
          <w:sz w:val="24"/>
          <w:szCs w:val="20"/>
        </w:rPr>
        <w:tab/>
      </w:r>
    </w:p>
    <w:p w14:paraId="667D7F82" w14:textId="4FFFD278" w:rsidR="0061418F" w:rsidRPr="00964E46" w:rsidRDefault="006E5542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4"/>
          <w:szCs w:val="20"/>
        </w:rPr>
      </w:pPr>
      <w:bookmarkStart w:id="3" w:name="_Hlk13655813"/>
      <w:bookmarkEnd w:id="2"/>
      <w:r w:rsidRPr="00964E46">
        <w:rPr>
          <w:rFonts w:ascii="Proxima Nova Lt" w:hAnsi="Proxima Nova Lt"/>
          <w:b/>
          <w:i/>
          <w:sz w:val="24"/>
          <w:szCs w:val="20"/>
        </w:rPr>
        <w:t>Hegyközségi tag/ Adatszolgáltató c</w:t>
      </w:r>
      <w:r w:rsidR="0061418F" w:rsidRPr="00964E46">
        <w:rPr>
          <w:rFonts w:ascii="Proxima Nova Lt" w:hAnsi="Proxima Nova Lt"/>
          <w:b/>
          <w:i/>
          <w:sz w:val="24"/>
          <w:szCs w:val="20"/>
        </w:rPr>
        <w:t>íme:</w:t>
      </w:r>
      <w:bookmarkEnd w:id="3"/>
      <w:r w:rsidR="0061418F" w:rsidRPr="00964E46">
        <w:rPr>
          <w:rFonts w:ascii="Proxima Nova Lt" w:hAnsi="Proxima Nova Lt"/>
          <w:b/>
          <w:i/>
          <w:sz w:val="24"/>
          <w:szCs w:val="20"/>
        </w:rPr>
        <w:tab/>
      </w:r>
    </w:p>
    <w:p w14:paraId="779183FA" w14:textId="0A954CAA" w:rsidR="0061418F" w:rsidRPr="00964E46" w:rsidRDefault="006E5542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0"/>
          <w:szCs w:val="20"/>
        </w:rPr>
      </w:pPr>
      <w:r w:rsidRPr="00964E46">
        <w:rPr>
          <w:rFonts w:ascii="Proxima Nova Lt" w:hAnsi="Proxima Nova Lt"/>
          <w:b/>
          <w:i/>
          <w:sz w:val="24"/>
          <w:szCs w:val="20"/>
        </w:rPr>
        <w:t xml:space="preserve">Hegyközségi tag/ Adatszolgáltató </w:t>
      </w:r>
      <w:r w:rsidR="0061418F" w:rsidRPr="00964E46">
        <w:rPr>
          <w:rFonts w:ascii="Proxima Nova Lt" w:hAnsi="Proxima Nova Lt"/>
          <w:b/>
          <w:i/>
          <w:sz w:val="24"/>
          <w:szCs w:val="20"/>
        </w:rPr>
        <w:t>GA száma:</w:t>
      </w:r>
      <w:r w:rsidR="0061418F" w:rsidRPr="00964E46">
        <w:rPr>
          <w:rFonts w:ascii="Proxima Nova Lt" w:hAnsi="Proxima Nova Lt"/>
          <w:b/>
          <w:i/>
          <w:sz w:val="24"/>
          <w:szCs w:val="20"/>
        </w:rPr>
        <w:tab/>
      </w:r>
    </w:p>
    <w:tbl>
      <w:tblPr>
        <w:tblW w:w="976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398"/>
        <w:gridCol w:w="2010"/>
        <w:gridCol w:w="1704"/>
        <w:gridCol w:w="705"/>
        <w:gridCol w:w="1226"/>
        <w:gridCol w:w="719"/>
        <w:gridCol w:w="1226"/>
        <w:gridCol w:w="1720"/>
      </w:tblGrid>
      <w:tr w:rsidR="00CF1942" w:rsidRPr="00964E46" w14:paraId="10B00642" w14:textId="77777777" w:rsidTr="00380977">
        <w:trPr>
          <w:gridBefore w:val="1"/>
          <w:gridAfter w:val="6"/>
          <w:wBefore w:w="61" w:type="dxa"/>
          <w:wAfter w:w="7300" w:type="dxa"/>
          <w:tblCellSpacing w:w="0" w:type="dxa"/>
          <w:jc w:val="center"/>
        </w:trPr>
        <w:tc>
          <w:tcPr>
            <w:tcW w:w="2408" w:type="dxa"/>
            <w:gridSpan w:val="2"/>
            <w:vAlign w:val="center"/>
            <w:hideMark/>
          </w:tcPr>
          <w:p w14:paraId="32415D9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</w:tr>
      <w:tr w:rsidR="00CF1942" w:rsidRPr="00964E46" w14:paraId="24E82F3F" w14:textId="77777777" w:rsidTr="00380977">
        <w:tblPrEx>
          <w:tblCellSpacing w:w="0" w:type="nil"/>
        </w:tblPrEx>
        <w:trPr>
          <w:trHeight w:val="272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ECBF6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6EF49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C6B7CE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65670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AF0997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FA5EB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D0DD2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</w:t>
            </w:r>
          </w:p>
        </w:tc>
      </w:tr>
      <w:tr w:rsidR="00CF1942" w:rsidRPr="00964E46" w14:paraId="29017BB3" w14:textId="77777777" w:rsidTr="00380977">
        <w:tblPrEx>
          <w:tblCellSpacing w:w="0" w:type="nil"/>
        </w:tblPrEx>
        <w:trPr>
          <w:trHeight w:val="37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94466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1E5F5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96" w:type="dxa"/>
            <w:gridSpan w:val="5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FA6DF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Értékesítés</w:t>
            </w:r>
          </w:p>
        </w:tc>
      </w:tr>
      <w:tr w:rsidR="00CF1942" w:rsidRPr="00964E46" w14:paraId="05DF19E4" w14:textId="77777777" w:rsidTr="00380977">
        <w:tblPrEx>
          <w:tblCellSpacing w:w="0" w:type="nil"/>
        </w:tblPrEx>
        <w:trPr>
          <w:trHeight w:val="37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F34ED4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3714" w:type="dxa"/>
            <w:gridSpan w:val="2"/>
            <w:tcBorders>
              <w:top w:val="single" w:sz="2" w:space="0" w:color="B1B1B1"/>
              <w:left w:val="single" w:sz="6" w:space="0" w:color="B1B1B1"/>
              <w:bottom w:val="single" w:sz="2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3FBD2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Termékkategória</w:t>
            </w: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vertAlign w:val="superscript"/>
                <w:lang w:eastAsia="hu-HU"/>
              </w:rPr>
              <w:t>1</w:t>
            </w: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:</w:t>
            </w:r>
          </w:p>
          <w:p w14:paraId="24809B35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</w:p>
          <w:p w14:paraId="74CEF3A7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………………………………………….</w:t>
            </w:r>
          </w:p>
        </w:tc>
        <w:tc>
          <w:tcPr>
            <w:tcW w:w="1931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63EBC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Folyó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</w:t>
            </w:r>
            <w:proofErr w:type="gramStart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&gt;60</w:t>
            </w:r>
            <w:proofErr w:type="gramEnd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liter)</w:t>
            </w:r>
          </w:p>
        </w:tc>
        <w:tc>
          <w:tcPr>
            <w:tcW w:w="1945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18FE1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60 litert meg nem haladó űrtartalmú tárolóedénybe kiszerelt értékesítés</w:t>
            </w:r>
          </w:p>
        </w:tc>
        <w:tc>
          <w:tcPr>
            <w:tcW w:w="1720" w:type="dxa"/>
            <w:vMerge w:val="restart"/>
            <w:tcBorders>
              <w:top w:val="single" w:sz="6" w:space="0" w:color="B1B1B1"/>
              <w:left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79A5EB" w14:textId="4424A32B" w:rsidR="00CF1942" w:rsidRPr="00964E46" w:rsidRDefault="00964E46" w:rsidP="00964E46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Mind</w:t>
            </w:r>
            <w:r w:rsidR="00CF1942"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összesen</w:t>
            </w:r>
            <w:r w:rsidR="00CF1942"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</w:tr>
      <w:tr w:rsidR="00CF1942" w:rsidRPr="00964E46" w14:paraId="75AA0D6B" w14:textId="77777777" w:rsidTr="00380977">
        <w:tblPrEx>
          <w:tblCellSpacing w:w="0" w:type="nil"/>
        </w:tblPrEx>
        <w:trPr>
          <w:trHeight w:val="37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0FA7F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3714" w:type="dxa"/>
            <w:gridSpan w:val="2"/>
            <w:tcBorders>
              <w:top w:val="single" w:sz="2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C6BC97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DE0A0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fehér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EFF97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vörös/rozé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016CD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fehér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7933C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vörös/rozé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br/>
              <w:t>(hl)</w:t>
            </w:r>
          </w:p>
        </w:tc>
        <w:tc>
          <w:tcPr>
            <w:tcW w:w="1720" w:type="dxa"/>
            <w:vMerge/>
            <w:tcBorders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839B2" w14:textId="77777777" w:rsidR="00CF1942" w:rsidRPr="00964E46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5310BB0B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1C513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21F79" w14:textId="7280B7A9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1. Belföldi értékesítés</w:t>
            </w:r>
            <w:r w:rsidR="00E36EF0"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 xml:space="preserve"> (összesen)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E604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0CFF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75C2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4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97E03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4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1B52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2328F73" w14:textId="77777777" w:rsidTr="00380977">
        <w:tblPrEx>
          <w:tblCellSpacing w:w="0" w:type="nil"/>
        </w:tblPrEx>
        <w:trPr>
          <w:trHeight w:hRule="exact" w:val="849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46F36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8B38C5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Oltalom alatt álló </w:t>
            </w:r>
            <w:proofErr w:type="spellStart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eredetmegjelölésű</w:t>
            </w:r>
            <w:proofErr w:type="spellEnd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borászati termék: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DA25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A26C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F1A4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AF07A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C57BF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0CB87F7C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5F00A" w14:textId="77777777" w:rsidR="007B1A35" w:rsidRPr="004E401C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6917D" w14:textId="31360268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…………………………………………</w:t>
            </w:r>
            <w:r w:rsid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…….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84ACA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A142D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14F8A8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43E0A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CECE2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358A43DB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F624F" w14:textId="77777777" w:rsidR="007B1A35" w:rsidRPr="004E401C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3543" w14:textId="000729C6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 w:rsid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70689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F27C47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9686B6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AC292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71556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0ADF36FB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59A1F9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78A60" w14:textId="43BE7C3F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74523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8259B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FB9F1D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7EBB7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EA843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716AB8F5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A75035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BCB626" w14:textId="7DB15021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A4D92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2B5EB2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DCAEF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E317E4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C5E18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2A14482E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830ADF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44F828" w14:textId="165BFAA0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F10D2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920C9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FA205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B7DD5D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B3E2E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2A7D167A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3A4D9C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C0177D" w14:textId="61AA90AF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51EAA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A302A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A8696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E04D8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0A842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687178DF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E0C119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CC8BA" w14:textId="677D6B21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8D701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12317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009FE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02926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6F8BE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781A6AE4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0D16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BDEADB0" w14:textId="18C8F073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BA458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09366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793E1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02AC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8540F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19439582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7DC5B9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71708EC" w14:textId="6FBD397A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BE20D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FEF9E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C4E67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904EB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CE87F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560A1D78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656F18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63AE42" w14:textId="4952E505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20D8D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02B992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9F607B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53D81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554A2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444CCB42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62CEA8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9EDD79" w14:textId="0C28D9A5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……………………………………….....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.....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OEM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A327A7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34EA1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05459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4B14B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664AB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7F8BE565" w14:textId="77777777" w:rsidTr="00380977">
        <w:tblPrEx>
          <w:tblCellSpacing w:w="0" w:type="nil"/>
        </w:tblPrEx>
        <w:trPr>
          <w:trHeight w:hRule="exact" w:val="521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A0A91" w14:textId="77777777" w:rsidR="007B1A35" w:rsidRPr="004E401C" w:rsidRDefault="007B1A35" w:rsidP="007B1A35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426A1" w14:textId="00128AF9" w:rsidR="007B1A35" w:rsidRPr="00964E46" w:rsidRDefault="007B1A35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földrajzi jelzésű borászati termék: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5AD30C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F1DB2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30131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51A0A0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8BDC36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7B1A35" w:rsidRPr="00964E46" w14:paraId="28998D18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5170B9" w14:textId="77777777" w:rsidR="007B1A35" w:rsidRPr="004E401C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E0C20" w14:textId="27097764" w:rsidR="007B1A35" w:rsidRPr="00964E46" w:rsidRDefault="007B1A35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 w:rsid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  <w:proofErr w:type="spellEnd"/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3F3D3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DDB70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84635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3A3619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A2490" w14:textId="77777777" w:rsidR="007B1A35" w:rsidRPr="00964E46" w:rsidRDefault="007B1A35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12284372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1EAB0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94A92D" w14:textId="0D5D418F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2AF7A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6B35A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F72BA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527E8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CCD1194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71C14C5A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6DEF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24E61A" w14:textId="4DA8C53E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F9C3FA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4292BB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D03D81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85C11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4EA94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57ABB4A0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544EE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6445F2" w14:textId="5EA3C180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DC192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BE990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019EE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39B2F9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93D6F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3B8D7364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73598B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63F1339" w14:textId="4B432D81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D13080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03E5A38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17E74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0FFC2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489BCA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380977" w:rsidRPr="00964E46" w14:paraId="3F03B1AE" w14:textId="77777777" w:rsidTr="00380977">
        <w:tblPrEx>
          <w:tblCellSpacing w:w="0" w:type="nil"/>
        </w:tblPrEx>
        <w:trPr>
          <w:trHeight w:hRule="exact" w:val="28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E23A3A" w14:textId="77777777" w:rsidR="00380977" w:rsidRPr="004E401C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0793E" w14:textId="6B359E2E" w:rsidR="00380977" w:rsidRPr="00964E46" w:rsidRDefault="00380977" w:rsidP="004E401C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- .........................................................</w:t>
            </w: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OFJ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9825DF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F1E0DC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4C33B5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689426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085723" w14:textId="77777777" w:rsidR="00380977" w:rsidRPr="00964E46" w:rsidRDefault="00380977" w:rsidP="007B1A35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59F0956F" w14:textId="77777777" w:rsidTr="00380977">
        <w:tblPrEx>
          <w:tblCellSpacing w:w="0" w:type="nil"/>
        </w:tblPrEx>
        <w:trPr>
          <w:trHeight w:hRule="exact" w:val="682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690F6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bookmarkStart w:id="4" w:name="_GoBack" w:colFirst="1" w:colLast="1"/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lastRenderedPageBreak/>
              <w:t>7.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3EC88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fajta borászati termék (FNF)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85FBF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201569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E23F7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9049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228261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E3D219C" w14:textId="77777777" w:rsidTr="00380977">
        <w:tblPrEx>
          <w:tblCellSpacing w:w="0" w:type="nil"/>
        </w:tblPrEx>
        <w:trPr>
          <w:trHeight w:hRule="exact" w:val="636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A1A720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574BB" w14:textId="6550BB01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borászati termék (FN)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BF86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4A84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7D1F4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E5FA5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882D4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4C2D8C89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3F0EFA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E543A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Kiszerelt fröccs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212E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7B2B75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3F330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95290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4903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bookmarkEnd w:id="4"/>
      <w:tr w:rsidR="00CF1942" w:rsidRPr="00964E46" w14:paraId="4E04186E" w14:textId="77777777" w:rsidTr="00380977">
        <w:tblPrEx>
          <w:tblCellSpacing w:w="0" w:type="nil"/>
        </w:tblPrEx>
        <w:trPr>
          <w:trHeight w:hRule="exact" w:val="570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753598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95C92E" w14:textId="31CAB218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2. EU tagországba történő értékesítés</w:t>
            </w:r>
            <w:r w:rsidR="002F5284"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 xml:space="preserve"> (összesen)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3D61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47C9F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1B5A9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6E977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B47BF4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6D0EB059" w14:textId="77777777" w:rsidTr="00380977">
        <w:tblPrEx>
          <w:tblCellSpacing w:w="0" w:type="nil"/>
        </w:tblPrEx>
        <w:trPr>
          <w:trHeight w:hRule="exact" w:val="831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2A172B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C792FA" w14:textId="3FD2C71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Oltalom alatt álló </w:t>
            </w:r>
            <w:proofErr w:type="spellStart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eredetmegjelölésű</w:t>
            </w:r>
            <w:proofErr w:type="spellEnd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borászati termék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5E702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01D21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0E5F6EE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EC6E1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6064F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484B683A" w14:textId="77777777" w:rsidTr="00380977">
        <w:tblPrEx>
          <w:tblCellSpacing w:w="0" w:type="nil"/>
        </w:tblPrEx>
        <w:trPr>
          <w:trHeight w:hRule="exact" w:val="655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90305A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9BEDCD" w14:textId="77AC940A" w:rsidR="008839DD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földrajzi jelzésű borászati termék</w:t>
            </w:r>
          </w:p>
          <w:p w14:paraId="32B83453" w14:textId="548BA29B" w:rsidR="008839DD" w:rsidRPr="00964E46" w:rsidRDefault="008839DD" w:rsidP="00380977">
            <w:pPr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  <w:p w14:paraId="0BE9F186" w14:textId="163246D7" w:rsidR="00CF1942" w:rsidRPr="00964E46" w:rsidRDefault="00CF1942" w:rsidP="00380977">
            <w:pPr>
              <w:tabs>
                <w:tab w:val="left" w:pos="1245"/>
              </w:tabs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FE83A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0E522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724E9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E38C5" w14:textId="49D6A165" w:rsidR="00D5624A" w:rsidRDefault="00D5624A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  <w:p w14:paraId="506FE6E4" w14:textId="77777777" w:rsidR="00D5624A" w:rsidRPr="00D5624A" w:rsidRDefault="00D5624A" w:rsidP="00D5624A">
            <w:pP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  <w:p w14:paraId="49FA806D" w14:textId="2C54C298" w:rsidR="00D5624A" w:rsidRDefault="00D5624A" w:rsidP="00D5624A">
            <w:pPr>
              <w:tabs>
                <w:tab w:val="left" w:pos="765"/>
              </w:tabs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ab/>
            </w:r>
          </w:p>
          <w:p w14:paraId="4ABA11C4" w14:textId="5F487028" w:rsidR="00CF1942" w:rsidRPr="00D5624A" w:rsidRDefault="00D5624A" w:rsidP="00D5624A">
            <w:pPr>
              <w:tabs>
                <w:tab w:val="left" w:pos="765"/>
              </w:tabs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ab/>
            </w: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14BAB4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27E61E72" w14:textId="77777777" w:rsidTr="00380977">
        <w:tblPrEx>
          <w:tblCellSpacing w:w="0" w:type="nil"/>
        </w:tblPrEx>
        <w:trPr>
          <w:trHeight w:hRule="exact" w:val="68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A54F0" w14:textId="77777777" w:rsidR="00CF1942" w:rsidRPr="004E401C" w:rsidRDefault="00CF1942" w:rsidP="0018170B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C922D3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fajta borászati termék (FNF)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49D5D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9E57A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9474E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54E12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4FB52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6599A1E" w14:textId="77777777" w:rsidTr="00380977">
        <w:tblPrEx>
          <w:tblCellSpacing w:w="0" w:type="nil"/>
        </w:tblPrEx>
        <w:trPr>
          <w:trHeight w:hRule="exact" w:val="641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2ABD80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CB4B947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borászati termék (FN)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34DA9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B1DD9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C8EDFC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02C44D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D59BAA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02BC100F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7A2C65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05DAB6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Kiszerelt fröccs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A43E8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00772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E8A58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2418DE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DAE625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662A90F6" w14:textId="77777777" w:rsidTr="00380977">
        <w:tblPrEx>
          <w:tblCellSpacing w:w="0" w:type="nil"/>
        </w:tblPrEx>
        <w:trPr>
          <w:trHeight w:hRule="exact" w:val="61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0B12C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598E6D" w14:textId="501DB3BC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>3. Harmadik országba értékesítés</w:t>
            </w:r>
            <w:r w:rsidR="002F5284" w:rsidRPr="00964E46"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(export)</w:t>
            </w:r>
            <w:r w:rsidR="002F5284"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(összesen)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B9A0DE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D0E7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01F5E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43F70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68023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23B9A720" w14:textId="77777777" w:rsidTr="00380977">
        <w:tblPrEx>
          <w:tblCellSpacing w:w="0" w:type="nil"/>
        </w:tblPrEx>
        <w:trPr>
          <w:trHeight w:hRule="exact" w:val="838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80D0E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E983D6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b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Oltalom alatt álló </w:t>
            </w:r>
            <w:proofErr w:type="spellStart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eredetmegjelölésű</w:t>
            </w:r>
            <w:proofErr w:type="spellEnd"/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 xml:space="preserve"> borászati termék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7399F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BE63787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9ED02A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8A59AA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9EA8AC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1B2C9C10" w14:textId="77777777" w:rsidTr="00380977">
        <w:tblPrEx>
          <w:tblCellSpacing w:w="0" w:type="nil"/>
        </w:tblPrEx>
        <w:trPr>
          <w:trHeight w:hRule="exact" w:val="643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44D4BE5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55ECB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Oltalom alatt álló földrajzi jelzésű borászati termék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F259F9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F72A98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DF8F6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8DC5C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E83456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5802A62D" w14:textId="77777777" w:rsidTr="00380977">
        <w:tblPrEx>
          <w:tblCellSpacing w:w="0" w:type="nil"/>
        </w:tblPrEx>
        <w:trPr>
          <w:trHeight w:hRule="exact" w:val="604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96BDCF8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08D0B0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fajta borászati termék (FNF)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F3ACB6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D9AE61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A7AFEB7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8A88F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49D4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771E8F01" w14:textId="77777777" w:rsidTr="00380977">
        <w:tblPrEx>
          <w:tblCellSpacing w:w="0" w:type="nil"/>
        </w:tblPrEx>
        <w:trPr>
          <w:trHeight w:hRule="exact" w:val="656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DF013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E0000A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Nem OEM/OFJ borászati termék (FN)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6E5248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57550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666C6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586F7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BA4610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  <w:tr w:rsidR="00CF1942" w:rsidRPr="00964E46" w14:paraId="61965F2A" w14:textId="77777777" w:rsidTr="00380977">
        <w:tblPrEx>
          <w:tblCellSpacing w:w="0" w:type="nil"/>
        </w:tblPrEx>
        <w:trPr>
          <w:trHeight w:hRule="exact" w:val="397"/>
          <w:jc w:val="center"/>
        </w:trPr>
        <w:tc>
          <w:tcPr>
            <w:tcW w:w="459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61063B" w14:textId="77777777" w:rsidR="00CF1942" w:rsidRPr="004E401C" w:rsidRDefault="00CF1942" w:rsidP="00CF1942">
            <w:pPr>
              <w:spacing w:after="0" w:line="240" w:lineRule="auto"/>
              <w:jc w:val="center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4E401C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3714" w:type="dxa"/>
            <w:gridSpan w:val="2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3902CA" w14:textId="77777777" w:rsidR="00CF1942" w:rsidRPr="00964E46" w:rsidRDefault="00CF1942" w:rsidP="00380977">
            <w:pPr>
              <w:spacing w:after="0" w:line="240" w:lineRule="auto"/>
              <w:ind w:left="190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  <w:t>Kiszerelt fröccs</w:t>
            </w:r>
          </w:p>
        </w:tc>
        <w:tc>
          <w:tcPr>
            <w:tcW w:w="705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2CD4CD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C9902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719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C813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26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92685BF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E5F28B" w14:textId="77777777" w:rsidR="00CF1942" w:rsidRPr="00964E46" w:rsidRDefault="00CF1942" w:rsidP="00CF1942">
            <w:pPr>
              <w:spacing w:after="0" w:line="240" w:lineRule="auto"/>
              <w:rPr>
                <w:rFonts w:ascii="Proxima Nova Lt" w:eastAsia="Times New Roman" w:hAnsi="Proxima Nova Lt" w:cs="Times New Roman"/>
                <w:sz w:val="24"/>
                <w:szCs w:val="24"/>
                <w:lang w:eastAsia="hu-HU"/>
              </w:rPr>
            </w:pPr>
          </w:p>
        </w:tc>
      </w:tr>
    </w:tbl>
    <w:p w14:paraId="24810149" w14:textId="77777777" w:rsidR="0061418F" w:rsidRPr="00964E46" w:rsidRDefault="0061418F" w:rsidP="0061418F">
      <w:pPr>
        <w:tabs>
          <w:tab w:val="right" w:leader="dot" w:pos="9072"/>
        </w:tabs>
        <w:spacing w:after="0" w:line="360" w:lineRule="auto"/>
        <w:rPr>
          <w:rFonts w:ascii="Proxima Nova Lt" w:hAnsi="Proxima Nova Lt"/>
          <w:b/>
          <w:i/>
          <w:sz w:val="20"/>
          <w:szCs w:val="20"/>
        </w:rPr>
      </w:pPr>
    </w:p>
    <w:tbl>
      <w:tblPr>
        <w:tblW w:w="10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6"/>
        <w:gridCol w:w="6739"/>
      </w:tblGrid>
      <w:tr w:rsidR="00CF1942" w:rsidRPr="00964E46" w14:paraId="18179E1A" w14:textId="77777777" w:rsidTr="007E56CE">
        <w:trPr>
          <w:trHeight w:val="2910"/>
        </w:trPr>
        <w:tc>
          <w:tcPr>
            <w:tcW w:w="0" w:type="auto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978E140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vertAlign w:val="superscript"/>
                <w:lang w:eastAsia="hu-HU"/>
              </w:rPr>
              <w:t>1</w:t>
            </w: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 termékkategória-kódok:</w:t>
            </w:r>
          </w:p>
          <w:p w14:paraId="1D6619B6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 bor</w:t>
            </w:r>
          </w:p>
          <w:p w14:paraId="70F51D34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2 még erjedésben lévő újbor</w:t>
            </w:r>
          </w:p>
          <w:p w14:paraId="066E35AD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3 likőrbor</w:t>
            </w:r>
          </w:p>
          <w:p w14:paraId="4D0DE2F9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4 pezsgő</w:t>
            </w:r>
          </w:p>
          <w:p w14:paraId="28C93BFB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5 minőségi pezsgő</w:t>
            </w:r>
          </w:p>
          <w:p w14:paraId="4B0ED7A3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6 illatos minőségi pezsgő</w:t>
            </w:r>
          </w:p>
          <w:p w14:paraId="36676890" w14:textId="77777777" w:rsidR="00964E46" w:rsidRPr="00964E46" w:rsidRDefault="00964E46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7 </w:t>
            </w:r>
            <w:r w:rsidR="00CF1942"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szén-dioxid hozzáadásával</w:t>
            </w: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14:paraId="13735EAF" w14:textId="75868E87" w:rsidR="00CF1942" w:rsidRPr="00964E46" w:rsidRDefault="00964E46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   </w:t>
            </w:r>
            <w:r w:rsidR="00CF1942"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készült habzóbor</w:t>
            </w:r>
          </w:p>
          <w:p w14:paraId="4C042A94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8 </w:t>
            </w:r>
            <w:proofErr w:type="spellStart"/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gyöngyözőbor</w:t>
            </w:r>
            <w:proofErr w:type="spellEnd"/>
          </w:p>
        </w:tc>
        <w:tc>
          <w:tcPr>
            <w:tcW w:w="6739" w:type="dxa"/>
            <w:tcBorders>
              <w:bottom w:val="single" w:sz="6" w:space="0" w:color="000000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6E242C9" w14:textId="77777777" w:rsidR="00CF1942" w:rsidRPr="00964E46" w:rsidRDefault="00CF1942" w:rsidP="00CF1942">
            <w:pPr>
              <w:spacing w:after="20" w:line="240" w:lineRule="auto"/>
              <w:ind w:left="80"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9 szén-dioxid hozzáadásával készült </w:t>
            </w:r>
            <w:proofErr w:type="spellStart"/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gyöngyözőbor</w:t>
            </w:r>
            <w:proofErr w:type="spellEnd"/>
          </w:p>
          <w:p w14:paraId="4128FCC0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10 szőlőmust</w:t>
            </w:r>
          </w:p>
          <w:p w14:paraId="5C752285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11 részben erjedt szőlőmust</w:t>
            </w:r>
          </w:p>
          <w:p w14:paraId="14BA412E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12 töppedt szőlőből nyert részben erjedt szőlőmust</w:t>
            </w:r>
          </w:p>
          <w:p w14:paraId="486334A9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13 sűrített szőlőmust</w:t>
            </w:r>
          </w:p>
          <w:p w14:paraId="20E82504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 xml:space="preserve">14 finomított </w:t>
            </w:r>
            <w:proofErr w:type="spellStart"/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szőlőmustsűrítmény</w:t>
            </w:r>
            <w:proofErr w:type="spellEnd"/>
          </w:p>
          <w:p w14:paraId="04E0DA55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15 szárított szőlőből készült bor</w:t>
            </w:r>
          </w:p>
          <w:p w14:paraId="4124941E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16 túlérett szőlőből készült bor</w:t>
            </w:r>
          </w:p>
          <w:p w14:paraId="3353274E" w14:textId="77777777" w:rsidR="00CF1942" w:rsidRPr="00964E46" w:rsidRDefault="00CF1942" w:rsidP="00CF1942">
            <w:pPr>
              <w:spacing w:after="20" w:line="240" w:lineRule="auto"/>
              <w:ind w:right="80" w:firstLine="180"/>
              <w:jc w:val="both"/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</w:pPr>
            <w:r w:rsidRPr="00964E46">
              <w:rPr>
                <w:rFonts w:ascii="Proxima Nova Lt" w:eastAsia="Times New Roman" w:hAnsi="Proxima Nova Lt" w:cs="Times"/>
                <w:color w:val="000000"/>
                <w:sz w:val="24"/>
                <w:szCs w:val="24"/>
                <w:lang w:eastAsia="hu-HU"/>
              </w:rPr>
              <w:t>17 borecet</w:t>
            </w:r>
          </w:p>
        </w:tc>
      </w:tr>
      <w:bookmarkEnd w:id="0"/>
    </w:tbl>
    <w:p w14:paraId="23A455F9" w14:textId="77777777" w:rsidR="005754A9" w:rsidRPr="0042028F" w:rsidRDefault="005754A9" w:rsidP="0042028F">
      <w:pPr>
        <w:ind w:firstLine="708"/>
      </w:pPr>
    </w:p>
    <w:sectPr w:rsidR="005754A9" w:rsidRPr="0042028F" w:rsidSect="007C0664">
      <w:headerReference w:type="default" r:id="rId8"/>
      <w:footerReference w:type="default" r:id="rId9"/>
      <w:pgSz w:w="11906" w:h="16838"/>
      <w:pgMar w:top="1106" w:right="1418" w:bottom="1418" w:left="1418" w:header="709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DB120A" w14:textId="77777777" w:rsidR="0070303A" w:rsidRDefault="0070303A" w:rsidP="00B6391C">
      <w:pPr>
        <w:spacing w:after="0" w:line="240" w:lineRule="auto"/>
      </w:pPr>
      <w:r>
        <w:separator/>
      </w:r>
    </w:p>
  </w:endnote>
  <w:endnote w:type="continuationSeparator" w:id="0">
    <w:p w14:paraId="5E496574" w14:textId="77777777" w:rsidR="0070303A" w:rsidRDefault="0070303A" w:rsidP="00B6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 Lt"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92F7D" w14:textId="39933CB2" w:rsidR="008839DD" w:rsidRPr="00D5624A" w:rsidRDefault="008839DD" w:rsidP="008839DD">
    <w:pPr>
      <w:tabs>
        <w:tab w:val="right" w:pos="4395"/>
        <w:tab w:val="left" w:pos="5387"/>
        <w:tab w:val="left" w:leader="dot" w:pos="9070"/>
      </w:tabs>
      <w:spacing w:after="0" w:line="240" w:lineRule="auto"/>
      <w:rPr>
        <w:rFonts w:ascii="Proxima Nova Lt" w:hAnsi="Proxima Nova Lt"/>
        <w:sz w:val="28"/>
      </w:rPr>
    </w:pPr>
    <w:r w:rsidRPr="00D5624A">
      <w:rPr>
        <w:rFonts w:ascii="Proxima Nova Lt" w:hAnsi="Proxima Nova Lt"/>
        <w:sz w:val="24"/>
        <w:szCs w:val="24"/>
      </w:rPr>
      <w:t>Kelt:</w:t>
    </w:r>
    <w:r w:rsidR="009C6D30" w:rsidRPr="00D5624A">
      <w:rPr>
        <w:rFonts w:ascii="Proxima Nova Lt" w:hAnsi="Proxima Nova Lt"/>
        <w:sz w:val="28"/>
      </w:rPr>
      <w:t xml:space="preserve"> </w:t>
    </w:r>
    <w:r w:rsidRPr="00D5624A">
      <w:rPr>
        <w:rFonts w:ascii="Proxima Nova Lt" w:hAnsi="Proxima Nova Lt"/>
        <w:sz w:val="28"/>
      </w:rPr>
      <w:ptab w:relativeTo="margin" w:alignment="center" w:leader="dot"/>
    </w:r>
    <w:r w:rsidRPr="00D5624A">
      <w:rPr>
        <w:rFonts w:ascii="Proxima Nova Lt" w:hAnsi="Proxima Nova Lt"/>
        <w:sz w:val="28"/>
      </w:rPr>
      <w:tab/>
    </w:r>
    <w:r w:rsidRPr="00D5624A">
      <w:rPr>
        <w:rFonts w:ascii="Proxima Nova Lt" w:hAnsi="Proxima Nova Lt"/>
        <w:sz w:val="28"/>
      </w:rPr>
      <w:tab/>
    </w:r>
  </w:p>
  <w:p w14:paraId="0DCFBA29" w14:textId="77777777" w:rsidR="008839DD" w:rsidRPr="00D5624A" w:rsidRDefault="008839DD" w:rsidP="008839DD">
    <w:pPr>
      <w:shd w:val="clear" w:color="auto" w:fill="FFFFFF"/>
      <w:spacing w:after="0" w:line="0" w:lineRule="atLeast"/>
      <w:ind w:left="5245"/>
      <w:jc w:val="center"/>
      <w:rPr>
        <w:rFonts w:ascii="Proxima Nova Lt" w:eastAsia="Times New Roman" w:hAnsi="Proxima Nova Lt" w:cs="Arial"/>
        <w:color w:val="474747"/>
        <w:sz w:val="24"/>
        <w:szCs w:val="20"/>
        <w:lang w:eastAsia="hu-HU"/>
      </w:rPr>
    </w:pPr>
    <w:r w:rsidRPr="00D5624A">
      <w:rPr>
        <w:rFonts w:ascii="Proxima Nova Lt" w:eastAsia="Times New Roman" w:hAnsi="Proxima Nova Lt" w:cs="Arial"/>
        <w:color w:val="474747"/>
        <w:sz w:val="24"/>
        <w:szCs w:val="20"/>
        <w:lang w:eastAsia="hu-HU"/>
      </w:rPr>
      <w:t xml:space="preserve"> </w:t>
    </w:r>
    <w:proofErr w:type="gramStart"/>
    <w:r w:rsidRPr="00D5624A">
      <w:rPr>
        <w:rFonts w:ascii="Proxima Nova Lt" w:eastAsia="Times New Roman" w:hAnsi="Proxima Nova Lt" w:cs="Arial"/>
        <w:color w:val="474747"/>
        <w:sz w:val="24"/>
        <w:szCs w:val="20"/>
        <w:lang w:eastAsia="hu-HU"/>
      </w:rPr>
      <w:t>hegyközségi</w:t>
    </w:r>
    <w:proofErr w:type="gramEnd"/>
    <w:r w:rsidRPr="00D5624A">
      <w:rPr>
        <w:rFonts w:ascii="Proxima Nova Lt" w:eastAsia="Times New Roman" w:hAnsi="Proxima Nova Lt" w:cs="Arial"/>
        <w:color w:val="474747"/>
        <w:sz w:val="24"/>
        <w:szCs w:val="20"/>
        <w:lang w:eastAsia="hu-HU"/>
      </w:rPr>
      <w:t xml:space="preserve"> tag/adatszolgáltató</w:t>
    </w:r>
  </w:p>
  <w:p w14:paraId="75257229" w14:textId="77777777" w:rsidR="008839DD" w:rsidRPr="00D5624A" w:rsidRDefault="008839DD" w:rsidP="008839DD">
    <w:pPr>
      <w:shd w:val="clear" w:color="auto" w:fill="FFFFFF"/>
      <w:spacing w:after="0" w:line="0" w:lineRule="atLeast"/>
      <w:ind w:left="6661"/>
      <w:rPr>
        <w:rFonts w:ascii="Proxima Nova Lt" w:eastAsia="Times New Roman" w:hAnsi="Proxima Nova Lt" w:cs="Arial"/>
        <w:color w:val="474747"/>
        <w:sz w:val="24"/>
        <w:szCs w:val="20"/>
        <w:lang w:eastAsia="hu-HU"/>
      </w:rPr>
    </w:pPr>
    <w:r w:rsidRPr="00D5624A">
      <w:rPr>
        <w:rFonts w:ascii="Proxima Nova Lt" w:eastAsia="Times New Roman" w:hAnsi="Proxima Nova Lt" w:cs="Arial"/>
        <w:color w:val="474747"/>
        <w:sz w:val="24"/>
        <w:szCs w:val="20"/>
        <w:lang w:eastAsia="hu-HU"/>
      </w:rPr>
      <w:t xml:space="preserve">   </w:t>
    </w:r>
    <w:proofErr w:type="gramStart"/>
    <w:r w:rsidRPr="00D5624A">
      <w:rPr>
        <w:rFonts w:ascii="Proxima Nova Lt" w:eastAsia="Times New Roman" w:hAnsi="Proxima Nova Lt" w:cs="Arial"/>
        <w:color w:val="474747"/>
        <w:sz w:val="24"/>
        <w:szCs w:val="20"/>
        <w:lang w:eastAsia="hu-HU"/>
      </w:rPr>
      <w:t>aláírása</w:t>
    </w:r>
    <w:proofErr w:type="gramEnd"/>
  </w:p>
  <w:p w14:paraId="5F5FD636" w14:textId="77777777" w:rsidR="008839DD" w:rsidRDefault="008839D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03616F" w14:textId="77777777" w:rsidR="0070303A" w:rsidRDefault="0070303A" w:rsidP="00B6391C">
      <w:pPr>
        <w:spacing w:after="0" w:line="240" w:lineRule="auto"/>
      </w:pPr>
      <w:r>
        <w:separator/>
      </w:r>
    </w:p>
  </w:footnote>
  <w:footnote w:type="continuationSeparator" w:id="0">
    <w:p w14:paraId="5FF069E9" w14:textId="77777777" w:rsidR="0070303A" w:rsidRDefault="0070303A" w:rsidP="00B6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Proxima Nova Lt" w:hAnsi="Proxima Nova Lt" w:cs="Times New Roman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6A532572" w14:textId="7750D040" w:rsidR="005067AB" w:rsidRPr="00964E46" w:rsidRDefault="008839DD" w:rsidP="008839DD">
        <w:pPr>
          <w:pStyle w:val="lfej"/>
          <w:jc w:val="right"/>
          <w:rPr>
            <w:rFonts w:ascii="Proxima Nova Lt" w:hAnsi="Proxima Nova Lt" w:cs="Times New Roman"/>
            <w:b/>
            <w:bCs/>
            <w:sz w:val="20"/>
            <w:szCs w:val="20"/>
          </w:rPr>
        </w:pPr>
        <w:proofErr w:type="gramStart"/>
        <w:r w:rsidRPr="00964E46">
          <w:rPr>
            <w:rFonts w:ascii="Proxima Nova Lt" w:hAnsi="Proxima Nova Lt" w:cs="Times New Roman"/>
            <w:sz w:val="20"/>
            <w:szCs w:val="20"/>
          </w:rPr>
          <w:t>oldal</w:t>
        </w:r>
        <w:proofErr w:type="gramEnd"/>
        <w:r w:rsidRPr="00964E46">
          <w:rPr>
            <w:rFonts w:ascii="Proxima Nova Lt" w:hAnsi="Proxima Nova Lt" w:cs="Times New Roman"/>
            <w:sz w:val="20"/>
            <w:szCs w:val="20"/>
          </w:rPr>
          <w:t xml:space="preserve"> 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begin"/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instrText>PAGE</w:instrTex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separate"/>
        </w:r>
        <w:r w:rsidR="00380977">
          <w:rPr>
            <w:rFonts w:ascii="Proxima Nova Lt" w:hAnsi="Proxima Nova Lt" w:cs="Times New Roman"/>
            <w:b/>
            <w:bCs/>
            <w:noProof/>
            <w:sz w:val="20"/>
            <w:szCs w:val="20"/>
          </w:rPr>
          <w:t>2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end"/>
        </w:r>
        <w:r w:rsidRPr="00964E46">
          <w:rPr>
            <w:rFonts w:ascii="Proxima Nova Lt" w:hAnsi="Proxima Nova Lt" w:cs="Times New Roman"/>
            <w:sz w:val="20"/>
            <w:szCs w:val="20"/>
          </w:rPr>
          <w:t xml:space="preserve"> / 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begin"/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instrText>NUMPAGES</w:instrTex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separate"/>
        </w:r>
        <w:r w:rsidR="00380977">
          <w:rPr>
            <w:rFonts w:ascii="Proxima Nova Lt" w:hAnsi="Proxima Nova Lt" w:cs="Times New Roman"/>
            <w:b/>
            <w:bCs/>
            <w:noProof/>
            <w:sz w:val="20"/>
            <w:szCs w:val="20"/>
          </w:rPr>
          <w:t>2</w:t>
        </w:r>
        <w:r w:rsidRPr="00964E46">
          <w:rPr>
            <w:rFonts w:ascii="Proxima Nova Lt" w:hAnsi="Proxima Nova Lt" w:cs="Times New Roman"/>
            <w:b/>
            <w:bCs/>
            <w:sz w:val="20"/>
            <w:szCs w:val="20"/>
          </w:rPr>
          <w:fldChar w:fldCharType="end"/>
        </w:r>
      </w:p>
      <w:p w14:paraId="43AC95C9" w14:textId="3A50E62D" w:rsidR="008839DD" w:rsidRPr="00380977" w:rsidRDefault="005067AB" w:rsidP="009C6D30">
        <w:pPr>
          <w:pStyle w:val="lfej"/>
          <w:jc w:val="right"/>
          <w:rPr>
            <w:rFonts w:ascii="Proxima Nova Lt" w:hAnsi="Proxima Nova Lt"/>
            <w:sz w:val="20"/>
            <w:szCs w:val="18"/>
          </w:rPr>
        </w:pPr>
        <w:proofErr w:type="gramStart"/>
        <w:r w:rsidRPr="00964E46">
          <w:rPr>
            <w:rFonts w:ascii="Proxima Nova Lt" w:hAnsi="Proxima Nova Lt"/>
            <w:b/>
            <w:sz w:val="20"/>
            <w:szCs w:val="18"/>
          </w:rPr>
          <w:t>érvényes</w:t>
        </w:r>
        <w:proofErr w:type="gramEnd"/>
        <w:r w:rsidRPr="00964E46">
          <w:rPr>
            <w:rFonts w:ascii="Proxima Nova Lt" w:hAnsi="Proxima Nova Lt"/>
            <w:b/>
            <w:sz w:val="20"/>
            <w:szCs w:val="18"/>
          </w:rPr>
          <w:t xml:space="preserve">: </w:t>
        </w:r>
        <w:r w:rsidRPr="00964E46">
          <w:rPr>
            <w:rFonts w:ascii="Proxima Nova Lt" w:hAnsi="Proxima Nova Lt"/>
            <w:sz w:val="20"/>
            <w:szCs w:val="18"/>
          </w:rPr>
          <w:t>201</w:t>
        </w:r>
        <w:r w:rsidR="00920CD3" w:rsidRPr="00964E46">
          <w:rPr>
            <w:rFonts w:ascii="Proxima Nova Lt" w:hAnsi="Proxima Nova Lt"/>
            <w:sz w:val="20"/>
            <w:szCs w:val="18"/>
          </w:rPr>
          <w:t>9</w:t>
        </w:r>
        <w:r w:rsidR="00380977">
          <w:rPr>
            <w:rFonts w:ascii="Proxima Nova Lt" w:hAnsi="Proxima Nova Lt"/>
            <w:sz w:val="20"/>
            <w:szCs w:val="18"/>
          </w:rPr>
          <w:t xml:space="preserve">. augusztus </w:t>
        </w:r>
        <w:r w:rsidRPr="00964E46">
          <w:rPr>
            <w:rFonts w:ascii="Proxima Nova Lt" w:hAnsi="Proxima Nova Lt"/>
            <w:sz w:val="20"/>
            <w:szCs w:val="18"/>
          </w:rPr>
          <w:t>1-től</w:t>
        </w:r>
      </w:p>
    </w:sdtContent>
  </w:sdt>
  <w:p w14:paraId="2D2DD240" w14:textId="77777777" w:rsidR="007C0664" w:rsidRPr="00964E46" w:rsidRDefault="007C0664" w:rsidP="008839DD">
    <w:pPr>
      <w:pStyle w:val="lfej"/>
      <w:jc w:val="right"/>
      <w:rPr>
        <w:rFonts w:ascii="Proxima Nova Lt" w:hAnsi="Proxima Nova Lt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61AC"/>
    <w:multiLevelType w:val="hybridMultilevel"/>
    <w:tmpl w:val="6D46B5B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951"/>
    <w:multiLevelType w:val="hybridMultilevel"/>
    <w:tmpl w:val="4088ED9E"/>
    <w:lvl w:ilvl="0" w:tplc="11D8C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47E4"/>
    <w:multiLevelType w:val="hybridMultilevel"/>
    <w:tmpl w:val="D9284E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D319C"/>
    <w:multiLevelType w:val="hybridMultilevel"/>
    <w:tmpl w:val="EB5E37DE"/>
    <w:lvl w:ilvl="0" w:tplc="040E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0EE4DC7"/>
    <w:multiLevelType w:val="hybridMultilevel"/>
    <w:tmpl w:val="E006EB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05"/>
    <w:rsid w:val="0004627F"/>
    <w:rsid w:val="00070A78"/>
    <w:rsid w:val="000A315D"/>
    <w:rsid w:val="000E5205"/>
    <w:rsid w:val="0011115A"/>
    <w:rsid w:val="001426BD"/>
    <w:rsid w:val="0014439F"/>
    <w:rsid w:val="00146B6C"/>
    <w:rsid w:val="00151A96"/>
    <w:rsid w:val="00155E4A"/>
    <w:rsid w:val="00160287"/>
    <w:rsid w:val="0018170B"/>
    <w:rsid w:val="001834E8"/>
    <w:rsid w:val="001B2F38"/>
    <w:rsid w:val="001B40F9"/>
    <w:rsid w:val="002167E4"/>
    <w:rsid w:val="002317E1"/>
    <w:rsid w:val="002610C8"/>
    <w:rsid w:val="00292C92"/>
    <w:rsid w:val="002D47AF"/>
    <w:rsid w:val="002F5284"/>
    <w:rsid w:val="003310BB"/>
    <w:rsid w:val="00336603"/>
    <w:rsid w:val="00380977"/>
    <w:rsid w:val="003F42E3"/>
    <w:rsid w:val="004159EE"/>
    <w:rsid w:val="0042028F"/>
    <w:rsid w:val="00431089"/>
    <w:rsid w:val="004425AF"/>
    <w:rsid w:val="00446B88"/>
    <w:rsid w:val="00464A63"/>
    <w:rsid w:val="00465841"/>
    <w:rsid w:val="0049108A"/>
    <w:rsid w:val="004B3D69"/>
    <w:rsid w:val="004E0667"/>
    <w:rsid w:val="004E401C"/>
    <w:rsid w:val="005067AB"/>
    <w:rsid w:val="005567C1"/>
    <w:rsid w:val="00563ED2"/>
    <w:rsid w:val="005663D0"/>
    <w:rsid w:val="005754A9"/>
    <w:rsid w:val="005B3A2B"/>
    <w:rsid w:val="005D51E4"/>
    <w:rsid w:val="0061418F"/>
    <w:rsid w:val="00634760"/>
    <w:rsid w:val="00674206"/>
    <w:rsid w:val="006A7487"/>
    <w:rsid w:val="006E1C01"/>
    <w:rsid w:val="006E5542"/>
    <w:rsid w:val="006F7625"/>
    <w:rsid w:val="0070303A"/>
    <w:rsid w:val="00704017"/>
    <w:rsid w:val="00745348"/>
    <w:rsid w:val="00750741"/>
    <w:rsid w:val="0076412D"/>
    <w:rsid w:val="007743B8"/>
    <w:rsid w:val="0078435F"/>
    <w:rsid w:val="007B1A35"/>
    <w:rsid w:val="007C0664"/>
    <w:rsid w:val="007C6A06"/>
    <w:rsid w:val="007E56CE"/>
    <w:rsid w:val="007F2498"/>
    <w:rsid w:val="00804706"/>
    <w:rsid w:val="00827A8D"/>
    <w:rsid w:val="008839DD"/>
    <w:rsid w:val="00892299"/>
    <w:rsid w:val="008B7A2F"/>
    <w:rsid w:val="008B7A80"/>
    <w:rsid w:val="00920CD3"/>
    <w:rsid w:val="00964E46"/>
    <w:rsid w:val="009924EF"/>
    <w:rsid w:val="009A65AC"/>
    <w:rsid w:val="009C6D30"/>
    <w:rsid w:val="00A01440"/>
    <w:rsid w:val="00A04E48"/>
    <w:rsid w:val="00A139AC"/>
    <w:rsid w:val="00A53277"/>
    <w:rsid w:val="00A65913"/>
    <w:rsid w:val="00AA15EE"/>
    <w:rsid w:val="00AB2BA1"/>
    <w:rsid w:val="00AD5969"/>
    <w:rsid w:val="00AD7D13"/>
    <w:rsid w:val="00B16CA0"/>
    <w:rsid w:val="00B461EB"/>
    <w:rsid w:val="00B47160"/>
    <w:rsid w:val="00B6391C"/>
    <w:rsid w:val="00B81463"/>
    <w:rsid w:val="00B85771"/>
    <w:rsid w:val="00BC4431"/>
    <w:rsid w:val="00BE2D20"/>
    <w:rsid w:val="00C02B9D"/>
    <w:rsid w:val="00C35146"/>
    <w:rsid w:val="00C63BEA"/>
    <w:rsid w:val="00C90B1F"/>
    <w:rsid w:val="00CA0AD2"/>
    <w:rsid w:val="00CC4E50"/>
    <w:rsid w:val="00CD71D1"/>
    <w:rsid w:val="00CF1942"/>
    <w:rsid w:val="00CF4A48"/>
    <w:rsid w:val="00CF79E6"/>
    <w:rsid w:val="00D126C2"/>
    <w:rsid w:val="00D20068"/>
    <w:rsid w:val="00D37104"/>
    <w:rsid w:val="00D42C9C"/>
    <w:rsid w:val="00D439A1"/>
    <w:rsid w:val="00D5624A"/>
    <w:rsid w:val="00D857F7"/>
    <w:rsid w:val="00DE3ACD"/>
    <w:rsid w:val="00DF238C"/>
    <w:rsid w:val="00E24826"/>
    <w:rsid w:val="00E32430"/>
    <w:rsid w:val="00E36EF0"/>
    <w:rsid w:val="00E70D09"/>
    <w:rsid w:val="00E9009D"/>
    <w:rsid w:val="00EB098D"/>
    <w:rsid w:val="00F2027C"/>
    <w:rsid w:val="00F30872"/>
    <w:rsid w:val="00F724DE"/>
    <w:rsid w:val="00F72C09"/>
    <w:rsid w:val="00F86DD7"/>
    <w:rsid w:val="00FA6841"/>
    <w:rsid w:val="00FB54AA"/>
    <w:rsid w:val="00FC7957"/>
    <w:rsid w:val="00FD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8F0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30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0E52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0E5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E5205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0E5205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E520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391C"/>
  </w:style>
  <w:style w:type="paragraph" w:styleId="llb">
    <w:name w:val="footer"/>
    <w:basedOn w:val="Norml"/>
    <w:link w:val="llbChar"/>
    <w:uiPriority w:val="99"/>
    <w:unhideWhenUsed/>
    <w:rsid w:val="00B63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391C"/>
  </w:style>
  <w:style w:type="paragraph" w:styleId="Listaszerbekezds">
    <w:name w:val="List Paragraph"/>
    <w:basedOn w:val="Norml"/>
    <w:uiPriority w:val="34"/>
    <w:qFormat/>
    <w:rsid w:val="00F30872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F308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E0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667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2482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2482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482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2482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248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402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2019-07-05T05:15:00Z</dcterms:created>
  <dcterms:modified xsi:type="dcterms:W3CDTF">2019-07-29T08:30:00Z</dcterms:modified>
</cp:coreProperties>
</file>